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left"/>
        <w:rPr>
          <w:rFonts w:hint="eastAsia"/>
          <w:lang w:val="en-US" w:eastAsia="zh-CN"/>
        </w:rPr>
      </w:pPr>
    </w:p>
    <w:p>
      <w:pPr>
        <w:ind w:firstLine="420" w:firstLineChars="200"/>
        <w:jc w:val="left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手机端在今日校园-服务-校外服务中选择“教学质量监控与评价”进入系统。</w:t>
      </w:r>
    </w:p>
    <w:p>
      <w:pPr>
        <w:ind w:firstLine="420" w:firstLineChars="200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2828925" cy="5676900"/>
            <wp:effectExtent l="0" t="0" r="571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left"/>
        <w:rPr>
          <w:rFonts w:hint="eastAsia"/>
          <w:lang w:val="en-US" w:eastAsia="zh-CN"/>
        </w:rPr>
      </w:pPr>
    </w:p>
    <w:p>
      <w:pPr>
        <w:ind w:firstLine="420" w:firstLineChars="200"/>
        <w:jc w:val="left"/>
        <w:rPr>
          <w:rFonts w:hint="eastAsia"/>
          <w:lang w:val="en-US" w:eastAsia="zh-CN"/>
        </w:rPr>
      </w:pPr>
    </w:p>
    <w:p>
      <w:pPr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被评教的</w:t>
      </w:r>
      <w:r>
        <w:rPr>
          <w:rFonts w:hint="eastAsia"/>
          <w:lang w:eastAsia="zh-CN"/>
        </w:rPr>
        <w:t>教师</w:t>
      </w:r>
      <w:r>
        <w:rPr>
          <w:rFonts w:hint="eastAsia"/>
          <w:lang w:val="en-US" w:eastAsia="zh-CN"/>
        </w:rPr>
        <w:t>可通过评教大数据-教师模块查看个人的被评数据情况。可切换学期。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如图</w:t>
      </w:r>
      <w:r>
        <w:rPr>
          <w:rFonts w:hint="eastAsia" w:asciiTheme="minorEastAsia" w:hAnsiTheme="minorEastAsia" w:eastAsiaTheme="minorEastAsia"/>
          <w:szCs w:val="21"/>
          <w:lang w:eastAsia="zh-CN"/>
        </w:rPr>
        <w:t>4-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56</w:t>
      </w:r>
    </w:p>
    <w:p>
      <w:pPr>
        <w:jc w:val="both"/>
        <w:rPr>
          <w:rFonts w:hint="eastAsia" w:asciiTheme="minorEastAsia" w:hAnsiTheme="minorEastAsia" w:eastAsiaTheme="minorEastAsia"/>
          <w:szCs w:val="21"/>
          <w:lang w:val="en-US" w:eastAsia="zh-CN"/>
        </w:rPr>
      </w:pPr>
    </w:p>
    <w:p>
      <w:pPr>
        <w:jc w:val="center"/>
      </w:pPr>
      <w:r>
        <w:drawing>
          <wp:inline distT="0" distB="0" distL="114300" distR="114300">
            <wp:extent cx="1582420" cy="2879725"/>
            <wp:effectExtent l="0" t="0" r="17780" b="15875"/>
            <wp:docPr id="127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1590040" cy="2879725"/>
            <wp:effectExtent l="0" t="0" r="10160" b="15875"/>
            <wp:docPr id="133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</w:rPr>
        <w:t>图</w:t>
      </w:r>
      <w:r>
        <w:rPr>
          <w:rFonts w:hint="eastAsia" w:asciiTheme="minorEastAsia" w:hAnsiTheme="minorEastAsia" w:eastAsiaTheme="minorEastAsia"/>
          <w:szCs w:val="21"/>
          <w:lang w:eastAsia="zh-CN"/>
        </w:rPr>
        <w:t>4-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56</w:t>
      </w:r>
    </w:p>
    <w:p>
      <w:pPr>
        <w:jc w:val="center"/>
        <w:rPr>
          <w:rFonts w:hint="eastAsia" w:asciiTheme="minorEastAsia" w:hAnsiTheme="minorEastAsia" w:eastAsiaTheme="minorEastAsia"/>
          <w:szCs w:val="21"/>
          <w:lang w:val="en-US" w:eastAsia="zh-CN"/>
        </w:rPr>
      </w:pPr>
    </w:p>
    <w:p>
      <w:pPr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总览数据可分为7个模块：按问卷、按课程、按问卷课程等。点击进入各个模块页面可查看“按问卷”、“按课程”、“按问卷课程”等更多数据信息。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如图</w:t>
      </w:r>
      <w:r>
        <w:rPr>
          <w:rFonts w:hint="eastAsia" w:asciiTheme="minorEastAsia" w:hAnsiTheme="minorEastAsia" w:eastAsiaTheme="minorEastAsia"/>
          <w:szCs w:val="21"/>
          <w:lang w:eastAsia="zh-CN"/>
        </w:rPr>
        <w:t>4-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57</w:t>
      </w:r>
    </w:p>
    <w:p>
      <w:pPr>
        <w:jc w:val="left"/>
      </w:pPr>
      <w:r>
        <w:drawing>
          <wp:inline distT="0" distB="0" distL="114300" distR="114300">
            <wp:extent cx="1640205" cy="2879725"/>
            <wp:effectExtent l="0" t="0" r="17145" b="15875"/>
            <wp:docPr id="105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4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020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1630680" cy="2879725"/>
            <wp:effectExtent l="0" t="0" r="7620" b="15875"/>
            <wp:docPr id="10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3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1624330" cy="2879725"/>
            <wp:effectExtent l="0" t="0" r="13970" b="15875"/>
            <wp:docPr id="108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3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433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</w:rPr>
        <w:t>图</w:t>
      </w:r>
      <w:r>
        <w:rPr>
          <w:rFonts w:hint="eastAsia" w:asciiTheme="minorEastAsia" w:hAnsiTheme="minorEastAsia" w:eastAsiaTheme="minorEastAsia"/>
          <w:szCs w:val="21"/>
          <w:lang w:eastAsia="zh-CN"/>
        </w:rPr>
        <w:t>4-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57</w:t>
      </w:r>
    </w:p>
    <w:p>
      <w:pPr>
        <w:jc w:val="center"/>
      </w:pPr>
    </w:p>
    <w:p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按问卷、按课程问卷课程模块中可查看评教问卷的详细分析。教师还可以对一些主观填空题进行回复。如图</w:t>
      </w:r>
      <w:r>
        <w:rPr>
          <w:rFonts w:hint="eastAsia" w:asciiTheme="minorEastAsia" w:hAnsiTheme="minorEastAsia" w:eastAsiaTheme="minorEastAsia"/>
          <w:szCs w:val="21"/>
          <w:lang w:eastAsia="zh-CN"/>
        </w:rPr>
        <w:t>4-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58。</w:t>
      </w:r>
    </w:p>
    <w:p>
      <w:pPr>
        <w:spacing w:line="360" w:lineRule="auto"/>
        <w:jc w:val="center"/>
        <w:rPr>
          <w:rFonts w:ascii="微软雅黑" w:hAnsi="微软雅黑" w:eastAsia="微软雅黑"/>
          <w:b/>
          <w:sz w:val="24"/>
          <w:szCs w:val="24"/>
        </w:rPr>
      </w:pPr>
      <w:r>
        <w:drawing>
          <wp:inline distT="0" distB="0" distL="114300" distR="114300">
            <wp:extent cx="1630680" cy="2879725"/>
            <wp:effectExtent l="0" t="0" r="7620" b="15875"/>
            <wp:docPr id="109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3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1620520" cy="2879725"/>
            <wp:effectExtent l="0" t="0" r="17780" b="15875"/>
            <wp:docPr id="110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3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</w:rPr>
        <w:t>图</w:t>
      </w:r>
      <w:r>
        <w:rPr>
          <w:rFonts w:hint="eastAsia" w:asciiTheme="minorEastAsia" w:hAnsiTheme="minorEastAsia" w:eastAsiaTheme="minorEastAsia"/>
          <w:szCs w:val="21"/>
          <w:lang w:eastAsia="zh-CN"/>
        </w:rPr>
        <w:t>4-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58</w:t>
      </w:r>
    </w:p>
    <w:p>
      <w:pPr>
        <w:ind w:firstLine="420" w:firstLineChars="200"/>
        <w:jc w:val="left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教师可点在按雷达图查看自己所带课程的明细指标得分。（可与同院系、全校相同课程比较）。如图</w:t>
      </w:r>
      <w:r>
        <w:rPr>
          <w:rFonts w:hint="eastAsia" w:asciiTheme="minorEastAsia" w:hAnsiTheme="minorEastAsia" w:eastAsiaTheme="minorEastAsia"/>
          <w:szCs w:val="21"/>
          <w:lang w:eastAsia="zh-CN"/>
        </w:rPr>
        <w:t>4-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59：</w:t>
      </w:r>
    </w:p>
    <w:p>
      <w:pPr>
        <w:ind w:firstLine="420" w:firstLineChars="200"/>
        <w:jc w:val="center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drawing>
          <wp:inline distT="0" distB="0" distL="114300" distR="114300">
            <wp:extent cx="2757805" cy="4607560"/>
            <wp:effectExtent l="0" t="0" r="4445" b="2540"/>
            <wp:docPr id="2" name="图片 2" descr="38cfc07345751f7dd28c43529009b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8cfc07345751f7dd28c43529009b9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57805" cy="460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3624B"/>
    <w:rsid w:val="1413624B"/>
    <w:rsid w:val="5EC03766"/>
    <w:rsid w:val="74A0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2022-02-23T08:31:00Z</dcterms:created>
  <dc:creator>13182967881</dc:creator>
  <cp:lastModifiedBy>jwb</cp:lastModifiedBy>
  <dcterms:modified xsi:type="dcterms:W3CDTF">2022-02-24T07:19:04Z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609BA3B842BC44468913D6C6EED9CC73</vt:lpwstr>
  </property>
</Properties>
</file>